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FD7" w:rsidRDefault="00345E65">
      <w:pPr>
        <w:rPr>
          <w:rFonts w:ascii="Times New Roman" w:hAnsi="Times New Roman" w:cs="Times New Roman"/>
        </w:rPr>
      </w:pPr>
      <w:r w:rsidRPr="00345E65">
        <w:rPr>
          <w:rFonts w:ascii="Times New Roman" w:hAnsi="Times New Roman" w:cs="Times New Roman"/>
        </w:rPr>
        <w:t xml:space="preserve">Информация </w:t>
      </w:r>
      <w:r>
        <w:rPr>
          <w:rFonts w:ascii="Times New Roman" w:hAnsi="Times New Roman" w:cs="Times New Roman"/>
        </w:rPr>
        <w:t>об основных потребительских характеристиках регулируемых товаров и услуг ООО «Энергошинсервис»</w:t>
      </w:r>
    </w:p>
    <w:tbl>
      <w:tblPr>
        <w:tblStyle w:val="a3"/>
        <w:tblW w:w="0" w:type="auto"/>
        <w:tblLook w:val="04A0" w:firstRow="1" w:lastRow="0" w:firstColumn="1" w:lastColumn="0" w:noHBand="0" w:noVBand="1"/>
      </w:tblPr>
      <w:tblGrid>
        <w:gridCol w:w="2689"/>
        <w:gridCol w:w="11871"/>
      </w:tblGrid>
      <w:tr w:rsidR="00345E65" w:rsidTr="00336E80">
        <w:tc>
          <w:tcPr>
            <w:tcW w:w="2689" w:type="dxa"/>
          </w:tcPr>
          <w:p w:rsidR="00345E65" w:rsidRDefault="00345E65">
            <w:pPr>
              <w:rPr>
                <w:rFonts w:ascii="Times New Roman" w:hAnsi="Times New Roman" w:cs="Times New Roman"/>
              </w:rPr>
            </w:pPr>
            <w:r>
              <w:rPr>
                <w:rFonts w:ascii="Times New Roman" w:hAnsi="Times New Roman" w:cs="Times New Roman"/>
              </w:rPr>
              <w:t>Период</w:t>
            </w:r>
          </w:p>
        </w:tc>
        <w:tc>
          <w:tcPr>
            <w:tcW w:w="11871" w:type="dxa"/>
          </w:tcPr>
          <w:p w:rsidR="00345E65" w:rsidRDefault="00345E65" w:rsidP="002E7D80">
            <w:pPr>
              <w:rPr>
                <w:rFonts w:ascii="Times New Roman" w:hAnsi="Times New Roman" w:cs="Times New Roman"/>
              </w:rPr>
            </w:pPr>
            <w:r>
              <w:rPr>
                <w:rFonts w:ascii="Times New Roman" w:hAnsi="Times New Roman" w:cs="Times New Roman"/>
              </w:rPr>
              <w:t xml:space="preserve">За </w:t>
            </w:r>
            <w:r w:rsidR="00596E58">
              <w:rPr>
                <w:rFonts w:ascii="Times New Roman" w:hAnsi="Times New Roman" w:cs="Times New Roman"/>
              </w:rPr>
              <w:t>1</w:t>
            </w:r>
            <w:r>
              <w:rPr>
                <w:rFonts w:ascii="Times New Roman" w:hAnsi="Times New Roman" w:cs="Times New Roman"/>
              </w:rPr>
              <w:t xml:space="preserve"> квартал 20</w:t>
            </w:r>
            <w:r w:rsidR="003E082D">
              <w:rPr>
                <w:rFonts w:ascii="Times New Roman" w:hAnsi="Times New Roman" w:cs="Times New Roman"/>
              </w:rPr>
              <w:t>2</w:t>
            </w:r>
            <w:r w:rsidR="002E7D80">
              <w:rPr>
                <w:rFonts w:ascii="Times New Roman" w:hAnsi="Times New Roman" w:cs="Times New Roman"/>
              </w:rPr>
              <w:t>5</w:t>
            </w:r>
            <w:bookmarkStart w:id="0" w:name="_GoBack"/>
            <w:bookmarkEnd w:id="0"/>
            <w:r>
              <w:rPr>
                <w:rFonts w:ascii="Times New Roman" w:hAnsi="Times New Roman" w:cs="Times New Roman"/>
              </w:rPr>
              <w:t xml:space="preserve"> года</w:t>
            </w:r>
          </w:p>
        </w:tc>
      </w:tr>
      <w:tr w:rsidR="00345E65" w:rsidTr="00336E80">
        <w:tc>
          <w:tcPr>
            <w:tcW w:w="2689" w:type="dxa"/>
          </w:tcPr>
          <w:p w:rsidR="00345E65" w:rsidRDefault="00345E65">
            <w:pPr>
              <w:rPr>
                <w:rFonts w:ascii="Times New Roman" w:hAnsi="Times New Roman" w:cs="Times New Roman"/>
              </w:rPr>
            </w:pPr>
            <w:r>
              <w:rPr>
                <w:rFonts w:ascii="Times New Roman" w:hAnsi="Times New Roman" w:cs="Times New Roman"/>
              </w:rPr>
              <w:t>О выводе источников тепловой энергии, тепловых сетей из эксплуатации</w:t>
            </w:r>
          </w:p>
        </w:tc>
        <w:tc>
          <w:tcPr>
            <w:tcW w:w="11871" w:type="dxa"/>
            <w:vAlign w:val="center"/>
          </w:tcPr>
          <w:p w:rsidR="00345E65" w:rsidRDefault="00336E80" w:rsidP="00336E80">
            <w:pPr>
              <w:rPr>
                <w:rFonts w:ascii="Times New Roman" w:hAnsi="Times New Roman" w:cs="Times New Roman"/>
              </w:rPr>
            </w:pPr>
            <w:r>
              <w:rPr>
                <w:rFonts w:ascii="Times New Roman" w:hAnsi="Times New Roman" w:cs="Times New Roman"/>
              </w:rPr>
              <w:t>Не выводились</w:t>
            </w:r>
          </w:p>
        </w:tc>
      </w:tr>
      <w:tr w:rsidR="00420A09" w:rsidTr="00420A09">
        <w:tc>
          <w:tcPr>
            <w:tcW w:w="2689" w:type="dxa"/>
            <w:vMerge w:val="restart"/>
            <w:vAlign w:val="center"/>
          </w:tcPr>
          <w:p w:rsidR="00420A09" w:rsidRPr="00420A09" w:rsidRDefault="00420A09" w:rsidP="00420A09">
            <w:pPr>
              <w:rPr>
                <w:rFonts w:ascii="Times New Roman" w:hAnsi="Times New Roman" w:cs="Times New Roman"/>
              </w:rPr>
            </w:pPr>
            <w:r>
              <w:rPr>
                <w:rFonts w:ascii="Times New Roman" w:hAnsi="Times New Roman" w:cs="Times New Roman"/>
              </w:rPr>
              <w:t>Об основаниях приостановления, ограничения и прекращения режима потребления тепловой энергии</w:t>
            </w: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Согласно «Правилам организации теплоснабжения в Российской Федерации», утвержденным Постановлением Правительства РФ от 08.08.2012 г. № 808 «Об организации теплоснабжения в Российской Федерации и о внесении изменений в некоторые акты Правительства РФ»:</w:t>
            </w:r>
          </w:p>
        </w:tc>
      </w:tr>
      <w:tr w:rsidR="00420A09" w:rsidTr="00336E80">
        <w:tc>
          <w:tcPr>
            <w:tcW w:w="2689" w:type="dxa"/>
            <w:vMerge/>
          </w:tcPr>
          <w:p w:rsidR="00420A09" w:rsidRPr="008B3BA2" w:rsidRDefault="00420A09">
            <w:pPr>
              <w:rPr>
                <w:rFonts w:ascii="Times New Roman" w:hAnsi="Times New Roman" w:cs="Times New Roman"/>
                <w:b/>
              </w:rPr>
            </w:pP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 xml:space="preserve">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заключивших договоры с ресурсоснабжающими организациями): возникшие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 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 подключение потребителей тепловой энергии к тепловым сетям теплопотребляющих установок, не соответствующих условиям договора; нарушения порядка подключения к системам теплоснабжения; иные случаи, установленные пунктом 76 настоящих Правил в качестве оснований для введения ограничения режима потребления тепловой энергии.   </w:t>
            </w:r>
          </w:p>
        </w:tc>
      </w:tr>
      <w:tr w:rsidR="00420A09" w:rsidTr="00336E80">
        <w:tc>
          <w:tcPr>
            <w:tcW w:w="2689" w:type="dxa"/>
            <w:vMerge/>
          </w:tcPr>
          <w:p w:rsidR="00420A09" w:rsidRDefault="00420A09">
            <w:pPr>
              <w:rPr>
                <w:rFonts w:ascii="Times New Roman" w:hAnsi="Times New Roman" w:cs="Times New Roman"/>
              </w:rPr>
            </w:pP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 xml:space="preserve">76. Ограничение и прекращение подачи тепловой энергии потребителям может вводиться в следующих случаях: 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предусмотрено договором, а также нарушений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технологическими регламентами обязательных требований безопасной эксплуатации теплопотребляющих установок; прекращение обязательств сторон по договору теплоснабжения; выявления фактов бездоговорного потребления тепловой энергии (мощности) и (или) теплоносителя; возникновение (угроза возникновения) аварийных ситуаций в системе теплоснабжения; наличие обращения потребителя о введении ограничения; иные случаи, предусмотренные нормативными правовыми актами Российской Федерации или договором теплоснабжения.    </w:t>
            </w:r>
          </w:p>
        </w:tc>
      </w:tr>
      <w:tr w:rsidR="00420A09" w:rsidTr="00336E80">
        <w:tc>
          <w:tcPr>
            <w:tcW w:w="2689" w:type="dxa"/>
            <w:vMerge/>
          </w:tcPr>
          <w:p w:rsidR="00420A09" w:rsidRDefault="00420A09">
            <w:pPr>
              <w:rPr>
                <w:rFonts w:ascii="Times New Roman" w:hAnsi="Times New Roman" w:cs="Times New Roman"/>
              </w:rPr>
            </w:pP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 xml:space="preserve">77. Порядок ограничения и прекращения подачи тепловой энергии определяется договором теплоснабжения с учетом положений настоящих Правил. </w:t>
            </w:r>
          </w:p>
        </w:tc>
      </w:tr>
    </w:tbl>
    <w:p w:rsidR="00345E65" w:rsidRPr="00345E65" w:rsidRDefault="00345E65">
      <w:pPr>
        <w:rPr>
          <w:rFonts w:ascii="Times New Roman" w:hAnsi="Times New Roman" w:cs="Times New Roman"/>
        </w:rPr>
      </w:pPr>
    </w:p>
    <w:sectPr w:rsidR="00345E65" w:rsidRPr="00345E65" w:rsidSect="0003138B">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61"/>
    <w:rsid w:val="00011917"/>
    <w:rsid w:val="0002530E"/>
    <w:rsid w:val="0003138B"/>
    <w:rsid w:val="000D5014"/>
    <w:rsid w:val="00132E0E"/>
    <w:rsid w:val="001819F3"/>
    <w:rsid w:val="00183FD7"/>
    <w:rsid w:val="002E7D80"/>
    <w:rsid w:val="00312161"/>
    <w:rsid w:val="003361B4"/>
    <w:rsid w:val="00336E80"/>
    <w:rsid w:val="00345E65"/>
    <w:rsid w:val="003B343B"/>
    <w:rsid w:val="003E082D"/>
    <w:rsid w:val="0041056A"/>
    <w:rsid w:val="00420A09"/>
    <w:rsid w:val="004E345E"/>
    <w:rsid w:val="00524EDB"/>
    <w:rsid w:val="00596E58"/>
    <w:rsid w:val="005D73CF"/>
    <w:rsid w:val="006C7CD7"/>
    <w:rsid w:val="00734D7A"/>
    <w:rsid w:val="008435DA"/>
    <w:rsid w:val="0085366D"/>
    <w:rsid w:val="00862AA2"/>
    <w:rsid w:val="008B3BA2"/>
    <w:rsid w:val="008B3C71"/>
    <w:rsid w:val="008F7963"/>
    <w:rsid w:val="00B2104D"/>
    <w:rsid w:val="00B7490C"/>
    <w:rsid w:val="00C34A46"/>
    <w:rsid w:val="00D747FF"/>
    <w:rsid w:val="00DF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3FAA"/>
  <w15:chartTrackingRefBased/>
  <w15:docId w15:val="{80C5902B-8565-404A-ACB3-B04132C2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92D0-7046-437E-B1C1-78DA8FCA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Олег Валерьевич</dc:creator>
  <cp:keywords/>
  <dc:description/>
  <cp:lastModifiedBy>Григорьев Олег Валерьевич</cp:lastModifiedBy>
  <cp:revision>36</cp:revision>
  <dcterms:created xsi:type="dcterms:W3CDTF">2018-11-22T09:13:00Z</dcterms:created>
  <dcterms:modified xsi:type="dcterms:W3CDTF">2025-04-17T07:24:00Z</dcterms:modified>
</cp:coreProperties>
</file>